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18A1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土地租赁合同</w:t>
      </w:r>
    </w:p>
    <w:p w14:paraId="29536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BFFF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760" w:firstLineChars="17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合同编号：甲方：</w:t>
      </w:r>
    </w:p>
    <w:p w14:paraId="39490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160" w:firstLineChars="2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乙方：</w:t>
      </w:r>
    </w:p>
    <w:p w14:paraId="35A94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160" w:firstLineChars="2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24D43C2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甲方（出租方）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：珠海市富龙投资有限公司</w:t>
      </w:r>
    </w:p>
    <w:p w14:paraId="138CFDD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乙方（承租方）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：</w:t>
      </w:r>
    </w:p>
    <w:p w14:paraId="0FB3140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</w:p>
    <w:p w14:paraId="2C07CF6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依据《中华人民共和国民法典》等相关法律法规，结合地块管理实际及双方协商意见，甲方将受托管理的昭信村“夹心地”协议出租给乙方用于水产养殖经营。本着平等自愿、权责明晰、诚实信用的原则，甲乙双方订立本合同，共同遵照履行。</w:t>
      </w:r>
    </w:p>
    <w:p w14:paraId="32BC5A3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第一条 租赁土地基本信息</w:t>
      </w:r>
    </w:p>
    <w:p w14:paraId="0B419B0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1.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土地位置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：珠海市斗门区新建珠肇高铁项目范围内昭信村 “夹心地”。</w:t>
      </w:r>
    </w:p>
    <w:p w14:paraId="3820D4F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2.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土地范围与面积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：地块内含养殖鱼塘9个，面积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约63.57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亩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。具体四至、分界、现状以《新建珠肇高铁项目昭信村 “夹心地” 各生产队分界面积示意图》为准，该示意图为本合同附件。</w:t>
      </w:r>
    </w:p>
    <w:p w14:paraId="3A9A9C3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3.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土地用途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：仅限开展</w:t>
      </w:r>
      <w:bookmarkStart w:id="0" w:name="_GoBack"/>
      <w:bookmarkEnd w:id="0"/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水产养殖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经营活动，未经甲方书面同意，乙方不得擅自改变土地用途、违规搭建构筑物及从事其他经营活动。</w:t>
      </w:r>
    </w:p>
    <w:p w14:paraId="5D31E9F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4.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土地现状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：甲方按地块现有现状交付乙方使用。</w:t>
      </w:r>
    </w:p>
    <w:p w14:paraId="5DEFCF8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第二条 租赁期限</w:t>
      </w:r>
    </w:p>
    <w:p w14:paraId="76268B1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本合同租赁期限为5年，租赁期满前 30 日，乙方如需续租，应向甲方提交书面申请，在同等条件下乙方享有优先承租权；乙方无意续租的，亦应提前 30 日书面告知甲方。租赁期满未达成续租协议的，乙方须按期清场退场。</w:t>
      </w:r>
    </w:p>
    <w:p w14:paraId="71F90F2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第三条 租金标准、递增规则及支付方式</w:t>
      </w:r>
    </w:p>
    <w:p w14:paraId="66DD285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1.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基准租金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：租金标准为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3000 元 / 亩 / 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 w14:paraId="747AE58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2.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租金递增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：租赁期内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每满三年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，年租金标准在上一周期租金基础上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上浮 5%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 w14:paraId="59E898E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3.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结算方式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：租金按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自然年度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逐年结算支付。乙方应于每年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____月____日前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足额缴付当年度租金。</w:t>
      </w:r>
    </w:p>
    <w:p w14:paraId="1557E5B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4.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付款账户</w:t>
      </w:r>
    </w:p>
    <w:p w14:paraId="2E7B211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开户名：珠海市富龙投资有限公司 </w:t>
      </w:r>
    </w:p>
    <w:p w14:paraId="0526EC2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开户行：____________________ </w:t>
      </w:r>
    </w:p>
    <w:p w14:paraId="6647E4F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银行账号：____________________</w:t>
      </w:r>
    </w:p>
    <w:p w14:paraId="65CFAFA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第四条 履约保证金</w:t>
      </w:r>
    </w:p>
    <w:p w14:paraId="50AFE8D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乙方须按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6 个月租金总额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向甲方缴纳履约保证金。</w:t>
      </w:r>
    </w:p>
    <w:p w14:paraId="61931FF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缴纳时限：本合同签订之日起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15 个工作日内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，乙方须将履约保证金与首年租金一并足额支付至甲方上述指定账户。</w:t>
      </w:r>
    </w:p>
    <w:p w14:paraId="15D76C7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履约保证金用途：用于保障合同履行、弥补因乙方违约、地块损坏、欠费等造成的甲方损失。租赁期满，乙方结清全部费用、完好交还土地及附属设施且无任何违约行为的，甲方在乙方退场后 15 个工作日内将履约保证金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无息全额退还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 w14:paraId="51ABB24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租赁期间，若因乙方原因导致保证金被扣减的，乙方须在接到甲方通知后 7 日内补足差额。</w:t>
      </w:r>
    </w:p>
    <w:p w14:paraId="7BAB8B1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第五条 双方权利与义务</w:t>
      </w:r>
    </w:p>
    <w:p w14:paraId="19DF5A6E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（一）甲方权利与义务</w:t>
      </w:r>
    </w:p>
    <w:p w14:paraId="1669D56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按合同约定收取租金及履约保证金，有权对土地使用、经营管理、安全生产等情况进行不定期巡查、监督。</w:t>
      </w:r>
    </w:p>
    <w:p w14:paraId="07CA89B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保证案涉土地为政府收储用地，甲方拥有合法出租及管理权限，配合乙方开展合规养殖经营活动。</w:t>
      </w:r>
    </w:p>
    <w:p w14:paraId="304D0B8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合同生效后及时将租赁土地及相关附图资料交付乙方。</w:t>
      </w:r>
    </w:p>
    <w:p w14:paraId="4AC37EF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不得无故干预乙方在约定用途范围内的合法经营活动。</w:t>
      </w:r>
    </w:p>
    <w:p w14:paraId="6FDBE35C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（二）乙方权利与义务</w:t>
      </w:r>
    </w:p>
    <w:p w14:paraId="4910806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严格按照约定用途使用土地，依法合规开展水产养殖，自觉遵守国土、农业、应急、环保等各项管理规定。</w:t>
      </w:r>
    </w:p>
    <w:p w14:paraId="50C6A7E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按时足额缴纳租金、履约保证金以及租赁期间产生的水电费、税费、运维费等全部费用，自行承担养殖经营的一切成本与经营风险。</w:t>
      </w:r>
    </w:p>
    <w:p w14:paraId="1F94483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负责鱼塘、地块及附属设施的日常管护、维修、防汛、保洁等工作，全面承担租赁期间安全生产、消防安全、治安维稳、环境保护等主体责任。如发生安全事故、人身财产损害、邻里纠纷、行政处罚等，全部责任及经济赔偿由乙方自行承担。</w:t>
      </w:r>
    </w:p>
    <w:p w14:paraId="43267F2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未经甲方书面许可，不得将土地整体或部分转租、转借、抵押、质押、对外担保，不得擅自改造地块、新建固定建（构）筑物。确需增设临时设施的，须提前提交方案并经甲方书面同意。</w:t>
      </w:r>
    </w:p>
    <w:p w14:paraId="6EC76D6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主动配合甲方及政府相关部门的检查、核查工作，按要求报送相关经营资料。</w:t>
      </w:r>
    </w:p>
    <w:p w14:paraId="7C411BD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第六条 土地交付与返还</w:t>
      </w:r>
    </w:p>
    <w:p w14:paraId="36CF48C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本合同生效之日即视为土地正式交付，乙方即日起行使使用权并履行合同义务。</w:t>
      </w:r>
    </w:p>
    <w:p w14:paraId="7CFDDF4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租赁期满、合同解除或土地被依法收回后，乙方须在规定期限内清理自有设备、物资及杂物，将土地、鱼塘及附属设施恢复至交付时原状（自然损耗除外），双方现场核验并办理交接手续。若出现人为损毁、设施损坏，乙方须予以修复或照价赔偿。</w:t>
      </w:r>
    </w:p>
    <w:p w14:paraId="77FA11F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第七条 政策调整及特殊退场约定</w:t>
      </w:r>
    </w:p>
    <w:p w14:paraId="0D31D24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案涉地块为斗门区政府收储土地，</w:t>
      </w:r>
      <w:r>
        <w:rPr>
          <w:rStyle w:val="8"/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如因区域规划调整、重大项目建设等政策原因需提前收回土地使用权的，本合同自动终止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。</w:t>
      </w:r>
    </w:p>
    <w:p w14:paraId="4BC07AC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甲方提前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180 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向乙方送达书面退场通知，乙方须按照甲方要求时限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无条件退场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 w14:paraId="6612122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此种情形下甲方不承担任何违约责任、经济补偿及赔偿责任。</w:t>
      </w:r>
    </w:p>
    <w:p w14:paraId="5FDC000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租金按乙方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实际使用天数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据实核算，剩余未使用时段租金由甲方无息退还给乙方。</w:t>
      </w:r>
    </w:p>
    <w:p w14:paraId="7D1F1C1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第八条 合同变更、解除</w:t>
      </w:r>
    </w:p>
    <w:p w14:paraId="09EE5A0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本合同未尽事宜，双方可协商签订书面补充协议，补充协议与本合同具有同等法律效力。</w:t>
      </w:r>
    </w:p>
    <w:p w14:paraId="4AF6D35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乙方存在下列情形之一的，甲方有权单方解除合同、收回土地、没收履约保证金，并依法追究乙方违约责任： （1）逾期支付租金、补足保证金超过 30 日的； （2）擅自改变土地用途、违规搭建、转租、抵押土地的； （3）利用地块从事违法违规活动的； （4）故意损毁土地及附属设施且拒不整改、赔偿的； （5）不服从政府及甲方统一管理，拒不配合清场退场的。</w:t>
      </w:r>
    </w:p>
    <w:p w14:paraId="3F06FBA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第九条 违约责任</w:t>
      </w:r>
    </w:p>
    <w:p w14:paraId="5EB4E9E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乙方逾期支付租金、履约保证金的，每逾期一日，按当期应付金额的</w:t>
      </w:r>
      <w:r>
        <w:rPr>
          <w:rStyle w:val="8"/>
          <w:rFonts w:hint="eastAsia" w:ascii="仿宋_GB2312" w:hAnsi="仿宋_GB2312" w:eastAsia="仿宋_GB2312" w:cs="仿宋_GB2312"/>
          <w:color w:val="000000"/>
          <w:sz w:val="28"/>
          <w:szCs w:val="28"/>
        </w:rPr>
        <w:t>万分之三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向甲方支付违约金。逾期超 30 日，甲方有权解除合同。</w:t>
      </w:r>
    </w:p>
    <w:p w14:paraId="4F05BEA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任何一方违反本合同其他约定，给对方造成实际损失的，应依法承担相应赔偿责任。</w:t>
      </w:r>
    </w:p>
    <w:p w14:paraId="4D9213C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第十条 不可抗力</w:t>
      </w:r>
    </w:p>
    <w:p w14:paraId="60B9200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因地震、台风、洪涝、极端天气、疫情等不可抗力因素导致本合同无法正常履行的，受影响一方应第一时间书面通知对方，双方根据实际影响协商延期履行、部分履行或解除合同，互不承担违约责任。</w:t>
      </w:r>
    </w:p>
    <w:p w14:paraId="4252F4E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第十一条 争议解决</w:t>
      </w:r>
    </w:p>
    <w:p w14:paraId="166FDE2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本合同履行过程中发生争议，双方优先友好协商解决；协商不成的，任何一方均有权向</w:t>
      </w:r>
      <w:r>
        <w:rPr>
          <w:rStyle w:val="8"/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租赁土地所在地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人民法院提起诉讼。</w:t>
      </w:r>
    </w:p>
    <w:p w14:paraId="4F5C797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第十二条 其他约定</w:t>
      </w:r>
    </w:p>
    <w:p w14:paraId="0C0DD37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《新建珠肇高铁项目昭信村 “夹心地” 各生产队分界面积示意图》为本合同有效附件，与本合同具有同等法律效力。</w:t>
      </w:r>
    </w:p>
    <w:p w14:paraId="1E88E68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本合同一式肆份，甲方执贰份，乙方执贰份，自双方法定代表人或授权代表签字并加盖公章之日起生效。</w:t>
      </w:r>
    </w:p>
    <w:p w14:paraId="132A7C0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1D521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2386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6"/>
        <w:tblW w:w="108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3"/>
        <w:gridCol w:w="5443"/>
      </w:tblGrid>
      <w:tr w14:paraId="5C539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43" w:type="dxa"/>
          </w:tcPr>
          <w:p w14:paraId="58E000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9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甲方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：珠海市富龙投资有限公司</w:t>
            </w:r>
          </w:p>
          <w:p w14:paraId="2DCE82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9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443" w:type="dxa"/>
          </w:tcPr>
          <w:p w14:paraId="6DA4D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9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乙方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：</w:t>
            </w:r>
          </w:p>
        </w:tc>
      </w:tr>
      <w:tr w14:paraId="2ADEE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43" w:type="dxa"/>
          </w:tcPr>
          <w:p w14:paraId="17488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9" w:lineRule="exact"/>
              <w:ind w:right="0"/>
              <w:jc w:val="left"/>
              <w:textAlignment w:val="auto"/>
              <w:rPr>
                <w:rStyle w:val="8"/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法定代表人/授权代表（签字）：</w:t>
            </w:r>
          </w:p>
        </w:tc>
        <w:tc>
          <w:tcPr>
            <w:tcW w:w="5443" w:type="dxa"/>
            <w:shd w:val="clear" w:color="auto" w:fill="auto"/>
            <w:vAlign w:val="top"/>
          </w:tcPr>
          <w:p w14:paraId="18C290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9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法定代表人/授权代表（签字）：</w:t>
            </w:r>
          </w:p>
        </w:tc>
      </w:tr>
      <w:tr w14:paraId="52EB0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43" w:type="dxa"/>
          </w:tcPr>
          <w:p w14:paraId="5FC5DA7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9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日期：     年    月    日</w:t>
            </w:r>
          </w:p>
        </w:tc>
        <w:tc>
          <w:tcPr>
            <w:tcW w:w="5443" w:type="dxa"/>
            <w:shd w:val="clear" w:color="auto" w:fill="auto"/>
            <w:vAlign w:val="top"/>
          </w:tcPr>
          <w:p w14:paraId="72F2856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9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日期：     年    月    日</w:t>
            </w:r>
          </w:p>
        </w:tc>
      </w:tr>
    </w:tbl>
    <w:p w14:paraId="59C47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A241F"/>
    <w:rsid w:val="138D12BB"/>
    <w:rsid w:val="3210264C"/>
    <w:rsid w:val="558A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2331</Words>
  <Characters>2423</Characters>
  <Lines>0</Lines>
  <Paragraphs>0</Paragraphs>
  <TotalTime>1</TotalTime>
  <ScaleCrop>false</ScaleCrop>
  <LinksUpToDate>false</LinksUpToDate>
  <CharactersWithSpaces>2496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2026-06-15T02:29:00Z</dcterms:created>
  <dc:creator>Opto Merry</dc:creator>
  <cp:lastModifiedBy>Opto Merry</cp:lastModifiedBy>
  <dcterms:modified xsi:type="dcterms:W3CDTF">2026-07-24T03:01:49Z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EF5A832293AB4AABA637DDA132B3F8B0_11</vt:lpwstr>
  </property>
  <property fmtid="{D5CDD505-2E9C-101B-9397-08002B2CF9AE}" pid="4" name="KSOTemplateDocerSaveRecord">
    <vt:lpwstr>eyJoZGlkIjoiOTk1ZTNhNGFhMzA3MzMyNTVmYWVmNDFjMzZlYzI0YjYiLCJ1c2VySWQiOiIzNzAzNDMwMDUifQ==</vt:lpwstr>
  </property>
</Properties>
</file>